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>Aim: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 xml:space="preserve"> List of 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>Key Performance Indicators (KPI</w:t>
      </w:r>
      <w:r>
        <w:rPr>
          <w:rFonts w:ascii="Avenir Next Regular" w:hAnsi="Avenir Next Regular" w:hint="default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>’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14:textFill>
            <w14:solidFill>
              <w14:srgbClr w14:val="1B4324"/>
            </w14:solidFill>
          </w14:textFill>
        </w:rPr>
        <w:t xml:space="preserve">s) 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 xml:space="preserve">for teachers and parents, 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>designed to help students</w:t>
      </w:r>
      <w:r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5329247</wp:posOffset>
                </wp:positionH>
                <wp:positionV relativeFrom="line">
                  <wp:posOffset>232049</wp:posOffset>
                </wp:positionV>
                <wp:extent cx="650606" cy="650606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606" cy="6506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19.6pt;margin-top:18.3pt;width:51.2pt;height:51.2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>m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490556</wp:posOffset>
                </wp:positionH>
                <wp:positionV relativeFrom="page">
                  <wp:posOffset>719999</wp:posOffset>
                </wp:positionV>
                <wp:extent cx="6480087" cy="239278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87" cy="2392782"/>
                        </a:xfrm>
                        <a:prstGeom prst="rect">
                          <a:avLst/>
                        </a:prstGeom>
                        <a:solidFill>
                          <a:srgbClr val="1B432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8.6pt;margin-top:56.7pt;width:510.2pt;height:188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1B432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649713</wp:posOffset>
                </wp:positionH>
                <wp:positionV relativeFrom="page">
                  <wp:posOffset>881331</wp:posOffset>
                </wp:positionV>
                <wp:extent cx="6181231" cy="268363"/>
                <wp:effectExtent l="0" t="0" r="0" b="0"/>
                <wp:wrapNone/>
                <wp:docPr id="1073741830" name="officeArt object" descr="Worksheet # 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231" cy="2683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  <w:pBdr>
                                <w:top w:val="nil"/>
                                <w:left w:val="nil"/>
                                <w:bottom w:val="single" w:color="f6c647" w:sz="8" w:space="6" w:shadow="0" w:frame="0"/>
                                <w:right w:val="nil"/>
                              </w:pBdr>
                              <w:tabs>
                                <w:tab w:val="right" w:pos="10000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DIN Condensed Bold" w:hAnsi="DIN Condensed Bold"/>
                                <w:caps w:val="1"/>
                                <w:outline w:val="0"/>
                                <w:color w:val="f6c647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 xml:space="preserve">Worksheet # 001 </w:t>
                            </w:r>
                            <w:r>
                              <w:rPr>
                                <w:rFonts w:ascii="DIN Condensed Bold" w:cs="DIN Condensed Bold" w:hAnsi="DIN Condensed Bold" w:eastAsia="DIN Condensed Bold"/>
                                <w:caps w:val="1"/>
                                <w:outline w:val="0"/>
                                <w:color w:val="f6c647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DIN Condensed Bold" w:hAnsi="DIN Condensed Bold"/>
                                <w:caps w:val="1"/>
                                <w:outline w:val="0"/>
                                <w:color w:val="f6c647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1.2pt;margin-top:69.4pt;width:486.7pt;height:21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pBdr>
                          <w:top w:val="nil"/>
                          <w:left w:val="nil"/>
                          <w:bottom w:val="single" w:color="f6c647" w:sz="8" w:space="6" w:shadow="0" w:frame="0"/>
                          <w:right w:val="nil"/>
                        </w:pBdr>
                        <w:tabs>
                          <w:tab w:val="right" w:pos="10000"/>
                        </w:tabs>
                        <w:spacing w:before="0" w:line="240" w:lineRule="auto"/>
                      </w:pPr>
                      <w:r>
                        <w:rPr>
                          <w:rFonts w:ascii="DIN Condensed Bold" w:hAnsi="DIN Condensed Bold"/>
                          <w:caps w:val="1"/>
                          <w:outline w:val="0"/>
                          <w:color w:val="f6c647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 xml:space="preserve">Worksheet # 001 </w:t>
                      </w:r>
                      <w:r>
                        <w:rPr>
                          <w:rFonts w:ascii="DIN Condensed Bold" w:cs="DIN Condensed Bold" w:hAnsi="DIN Condensed Bold" w:eastAsia="DIN Condensed Bold"/>
                          <w:caps w:val="1"/>
                          <w:outline w:val="0"/>
                          <w:color w:val="f6c647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DIN Condensed Bold" w:hAnsi="DIN Condensed Bold"/>
                          <w:caps w:val="1"/>
                          <w:outline w:val="0"/>
                          <w:color w:val="f6c647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 xml:space="preserve">       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1118515</wp:posOffset>
            </wp:positionH>
            <wp:positionV relativeFrom="page">
              <wp:posOffset>1149694</wp:posOffset>
            </wp:positionV>
            <wp:extent cx="1634654" cy="1622894"/>
            <wp:effectExtent l="0" t="0" r="0" b="0"/>
            <wp:wrapNone/>
            <wp:docPr id="1073741831" name="officeArt object" descr="acacia-tutoring-logo-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acacia-tutoring-logo-FINAL.png" descr="acacia-tutoring-logo-FINA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654" cy="16228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2814930</wp:posOffset>
                </wp:positionH>
                <wp:positionV relativeFrom="page">
                  <wp:posOffset>1439706</wp:posOffset>
                </wp:positionV>
                <wp:extent cx="4092213" cy="1042869"/>
                <wp:effectExtent l="0" t="0" r="0" b="0"/>
                <wp:wrapTopAndBottom distT="152400" distB="152400"/>
                <wp:docPr id="1073741832" name="officeArt object" descr="Academic, Life and Career KPI’s for Parents and Teache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213" cy="10428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spacing w:after="260"/>
                              <w:jc w:val="center"/>
                            </w:pPr>
                            <w:r>
                              <w:rPr>
                                <w:outline w:val="0"/>
                                <w:color w:val="f6c647"/>
                                <w:sz w:val="44"/>
                                <w:szCs w:val="44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>Academic, Life and Career KPI</w:t>
                            </w:r>
                            <w:r>
                              <w:rPr>
                                <w:outline w:val="0"/>
                                <w:color w:val="f6c647"/>
                                <w:sz w:val="44"/>
                                <w:szCs w:val="44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outline w:val="0"/>
                                <w:color w:val="f6c647"/>
                                <w:sz w:val="44"/>
                                <w:szCs w:val="44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>s for Parents and Teachers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21.6pt;margin-top:113.4pt;width:322.2pt;height:82.1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spacing w:after="260"/>
                        <w:jc w:val="center"/>
                      </w:pPr>
                      <w:r>
                        <w:rPr>
                          <w:outline w:val="0"/>
                          <w:color w:val="f6c647"/>
                          <w:sz w:val="44"/>
                          <w:szCs w:val="44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>Academic, Life and Career KPI</w:t>
                      </w:r>
                      <w:r>
                        <w:rPr>
                          <w:outline w:val="0"/>
                          <w:color w:val="f6c647"/>
                          <w:sz w:val="44"/>
                          <w:szCs w:val="44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outline w:val="0"/>
                          <w:color w:val="f6c647"/>
                          <w:sz w:val="44"/>
                          <w:szCs w:val="44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>s for Parents and Teachers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639984</wp:posOffset>
                </wp:positionH>
                <wp:positionV relativeFrom="page">
                  <wp:posOffset>2051393</wp:posOffset>
                </wp:positionV>
                <wp:extent cx="6181231" cy="1061388"/>
                <wp:effectExtent l="0" t="0" r="0" b="0"/>
                <wp:wrapNone/>
                <wp:docPr id="1073741833" name="officeArt object" descr="Printable Seri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231" cy="10613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pBdr>
                                <w:top w:val="nil"/>
                                <w:left w:val="nil"/>
                                <w:bottom w:val="single" w:color="f6c647" w:sz="8" w:space="5" w:shadow="0" w:frame="0"/>
                                <w:right w:val="nil"/>
                              </w:pBdr>
                              <w:spacing w:after="40"/>
                              <w:jc w:val="center"/>
                              <w:outlineLvl w:val="0"/>
                              <w:rPr>
                                <w:rFonts w:ascii="Superclarendon Regular" w:cs="Superclarendon Regular" w:hAnsi="Superclarendon Regular" w:eastAsia="Superclarendon Regular"/>
                                <w:outline w:val="0"/>
                                <w:color w:val="f6c647"/>
                                <w:spacing w:val="-16"/>
                                <w:sz w:val="84"/>
                                <w:szCs w:val="84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Subtitle"/>
                              <w:keepNext w:val="0"/>
                              <w:jc w:val="center"/>
                            </w:pPr>
                            <w:r>
                              <w:rPr>
                                <w:rFonts w:ascii="Superclarendon Regular" w:hAnsi="Superclarendon Regular"/>
                                <w:b w:val="1"/>
                                <w:bCs w:val="1"/>
                                <w:outline w:val="0"/>
                                <w:color w:val="f6c647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>Printable Series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50.4pt;margin-top:161.5pt;width:486.7pt;height:83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pBdr>
                          <w:top w:val="nil"/>
                          <w:left w:val="nil"/>
                          <w:bottom w:val="single" w:color="f6c647" w:sz="8" w:space="5" w:shadow="0" w:frame="0"/>
                          <w:right w:val="nil"/>
                        </w:pBdr>
                        <w:spacing w:after="40"/>
                        <w:jc w:val="center"/>
                        <w:outlineLvl w:val="0"/>
                        <w:rPr>
                          <w:rFonts w:ascii="Superclarendon Regular" w:cs="Superclarendon Regular" w:hAnsi="Superclarendon Regular" w:eastAsia="Superclarendon Regular"/>
                          <w:outline w:val="0"/>
                          <w:color w:val="f6c647"/>
                          <w:spacing w:val="-16"/>
                          <w:sz w:val="84"/>
                          <w:szCs w:val="84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</w:pPr>
                    </w:p>
                    <w:p>
                      <w:pPr>
                        <w:pStyle w:val="Subtitle"/>
                        <w:keepNext w:val="0"/>
                        <w:jc w:val="center"/>
                      </w:pPr>
                      <w:r>
                        <w:rPr>
                          <w:rFonts w:ascii="Superclarendon Regular" w:hAnsi="Superclarendon Regular"/>
                          <w:b w:val="1"/>
                          <w:bCs w:val="1"/>
                          <w:outline w:val="0"/>
                          <w:color w:val="f6c647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>Printable Series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6357540</wp:posOffset>
                </wp:positionH>
                <wp:positionV relativeFrom="page">
                  <wp:posOffset>3881776</wp:posOffset>
                </wp:positionV>
                <wp:extent cx="810760" cy="244496"/>
                <wp:effectExtent l="0" t="250841" r="0" b="250841"/>
                <wp:wrapNone/>
                <wp:docPr id="1073741834" name="officeArt object" descr="Achiev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810760" cy="2444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96ff"/>
                                <w:rtl w:val="0"/>
                                <w:lang w:val="en-US"/>
                                <w14:textFill>
                                  <w14:solidFill>
                                    <w14:srgbClr w14:val="0096FF"/>
                                  </w14:solidFill>
                                </w14:textFill>
                              </w:rPr>
                              <w:t>Achieved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500.6pt;margin-top:305.7pt;width:63.8pt;height:19.3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96ff"/>
                          <w:rtl w:val="0"/>
                          <w:lang w:val="en-US"/>
                          <w14:textFill>
                            <w14:solidFill>
                              <w14:srgbClr w14:val="0096FF"/>
                            </w14:solidFill>
                          </w14:textFill>
                        </w:rPr>
                        <w:t>Achieved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6067442</wp:posOffset>
                </wp:positionH>
                <wp:positionV relativeFrom="page">
                  <wp:posOffset>3871956</wp:posOffset>
                </wp:positionV>
                <wp:extent cx="867684" cy="260843"/>
                <wp:effectExtent l="0" t="268573" r="0" b="268573"/>
                <wp:wrapNone/>
                <wp:docPr id="1073741835" name="officeArt object" descr="Progress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867684" cy="2608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9437ff"/>
                                <w:rtl w:val="0"/>
                                <w:lang w:val="en-US"/>
                                <w14:textFill>
                                  <w14:solidFill>
                                    <w14:srgbClr w14:val="9437FF"/>
                                  </w14:solidFill>
                                </w14:textFill>
                              </w:rPr>
                              <w:t>Progressing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477.8pt;margin-top:304.9pt;width:68.3pt;height:20.5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9437ff"/>
                          <w:rtl w:val="0"/>
                          <w:lang w:val="en-US"/>
                          <w14:textFill>
                            <w14:solidFill>
                              <w14:srgbClr w14:val="9437FF"/>
                            </w14:solidFill>
                          </w14:textFill>
                        </w:rPr>
                        <w:t>Progressing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5823910</wp:posOffset>
                </wp:positionH>
                <wp:positionV relativeFrom="page">
                  <wp:posOffset>3881776</wp:posOffset>
                </wp:positionV>
                <wp:extent cx="810760" cy="244496"/>
                <wp:effectExtent l="0" t="250841" r="0" b="250841"/>
                <wp:wrapNone/>
                <wp:docPr id="1073741836" name="officeArt object" descr="Needs hel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810760" cy="2444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ff9300"/>
                                <w:rtl w:val="0"/>
                                <w:lang w:val="en-US"/>
                                <w14:textFill>
                                  <w14:solidFill>
                                    <w14:srgbClr w14:val="FF9300"/>
                                  </w14:solidFill>
                                </w14:textFill>
                              </w:rPr>
                              <w:t>Needs help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458.6pt;margin-top:305.7pt;width:63.8pt;height:19.3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ff9300"/>
                          <w:rtl w:val="0"/>
                          <w:lang w:val="en-US"/>
                          <w14:textFill>
                            <w14:solidFill>
                              <w14:srgbClr w14:val="FF9300"/>
                            </w14:solidFill>
                          </w14:textFill>
                        </w:rPr>
                        <w:t>Needs help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6055979</wp:posOffset>
                </wp:positionH>
                <wp:positionV relativeFrom="page">
                  <wp:posOffset>3666020</wp:posOffset>
                </wp:positionV>
                <wp:extent cx="650606" cy="650606"/>
                <wp:effectExtent l="0" t="0" r="0" b="0"/>
                <wp:wrapNone/>
                <wp:docPr id="107374183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606" cy="6506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476.8pt;margin-top:288.7pt;width:51.2pt;height:51.2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6322679</wp:posOffset>
                </wp:positionH>
                <wp:positionV relativeFrom="page">
                  <wp:posOffset>3666020</wp:posOffset>
                </wp:positionV>
                <wp:extent cx="650606" cy="650606"/>
                <wp:effectExtent l="0" t="0" r="0" b="0"/>
                <wp:wrapNone/>
                <wp:docPr id="107374183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606" cy="6506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497.8pt;margin-top:288.7pt;width:51.2pt;height:51.2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6441869</wp:posOffset>
                </wp:positionH>
                <wp:positionV relativeFrom="page">
                  <wp:posOffset>3663499</wp:posOffset>
                </wp:positionV>
                <wp:extent cx="535906" cy="0"/>
                <wp:effectExtent l="0" t="0" r="0" b="0"/>
                <wp:wrapNone/>
                <wp:docPr id="107374183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0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507.2pt;margin-top:288.5pt;width:42.2pt;height:0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6971425</wp:posOffset>
                </wp:positionH>
                <wp:positionV relativeFrom="page">
                  <wp:posOffset>3669849</wp:posOffset>
                </wp:positionV>
                <wp:extent cx="0" cy="246089"/>
                <wp:effectExtent l="0" t="0" r="0" b="0"/>
                <wp:wrapNone/>
                <wp:docPr id="107374184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46089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548.9pt;margin-top:289.0pt;width:0.0pt;height:19.4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468000</wp:posOffset>
                </wp:positionH>
                <wp:positionV relativeFrom="page">
                  <wp:posOffset>3978623</wp:posOffset>
                </wp:positionV>
                <wp:extent cx="6120000" cy="5907405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5907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8401"/>
                              <w:gridCol w:w="410"/>
                              <w:gridCol w:w="410"/>
                              <w:gridCol w:w="40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480a47"/>
                                      <w:sz w:val="28"/>
                                      <w:szCs w:val="28"/>
                                      <w:rtl w:val="0"/>
                                      <w14:textFill>
                                        <w14:solidFill>
                                          <w14:srgbClr w14:val="480B47"/>
                                        </w14:solidFill>
                                      </w14:textFill>
                                    </w:rPr>
                                    <w:t>Academic KPI</w:t>
                                  </w:r>
                                  <w:r>
                                    <w:rPr>
                                      <w:rFonts w:ascii="Avenir Next Regular" w:hAnsi="Avenir Next Regular" w:hint="default"/>
                                      <w:b w:val="1"/>
                                      <w:bCs w:val="1"/>
                                      <w:outline w:val="0"/>
                                      <w:color w:val="480a47"/>
                                      <w:sz w:val="28"/>
                                      <w:szCs w:val="28"/>
                                      <w:rtl w:val="0"/>
                                      <w14:textFill>
                                        <w14:solidFill>
                                          <w14:srgbClr w14:val="480B47"/>
                                        </w14:solidFill>
                                      </w14:textFill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480a47"/>
                                      <w:sz w:val="28"/>
                                      <w:szCs w:val="28"/>
                                      <w:rtl w:val="0"/>
                                      <w14:textFill>
                                        <w14:solidFill>
                                          <w14:srgbClr w14:val="480B47"/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fr-FR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Consistent Attendance: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Attendance rate of at least 95%.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Regular attendance is fundamental to academic success, ensuring students don't miss out on critical learning opportunities.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Academic Progress: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Improvement in grades by at least one level per semester in core subjects or maintaining high achievement (A or B grades).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Demonstrates understanding, retention, and application of learned material.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Assessment Performance: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Meeting or exceeding school benchmarks in all assessments, including exams, projects, and practical tasks.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Shows ability to apply knowledge under varied conditions, crucial for tertiary education and professional certifications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Homework Completion: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Timely submission of homework with an accuracy or quality score of at least 80%.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Develops discipline, time management, and reinforces learning.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fr-FR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Engagement in Class: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Active participation in class discussions, questions asked, and contributions to group work.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Encourages deeper understanding and critical thinking, key for higher education and workplace collaboration.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Research and Study Skills: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Use of advanced study techniques (active recall, spaced repetition, etc.) and ability to conduct independent research.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Prepares students for self-directed learning in university or vocational training.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Use of Feedback: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Demonstrable improvement in assignments or tests after receiving feedback.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Shows adaptability and a growth mindset, essential for lifelong learning.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6.9pt;margin-top:313.3pt;width:481.9pt;height:465.1pt;z-index:2516848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0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8401"/>
                        <w:gridCol w:w="410"/>
                        <w:gridCol w:w="410"/>
                        <w:gridCol w:w="40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8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480a47"/>
                                <w:sz w:val="28"/>
                                <w:szCs w:val="28"/>
                                <w:rtl w:val="0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Academic KPI</w:t>
                            </w:r>
                            <w:r>
                              <w:rPr>
                                <w:rFonts w:ascii="Avenir Next Regular" w:hAnsi="Avenir Next Regular" w:hint="default"/>
                                <w:b w:val="1"/>
                                <w:bCs w:val="1"/>
                                <w:outline w:val="0"/>
                                <w:color w:val="480a47"/>
                                <w:sz w:val="28"/>
                                <w:szCs w:val="28"/>
                                <w:rtl w:val="0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480a47"/>
                                <w:sz w:val="28"/>
                                <w:szCs w:val="28"/>
                                <w:rtl w:val="0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nil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1.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fr-FR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Consistent Attendance: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Attendance rate of at least 95%.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Regular attendance is fundamental to academic success, ensuring students don't miss out on critical learning opportunities.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2.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Academic Progress: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Improvement in grades by at least one level per semester in core subjects or maintaining high achievement (A or B grades).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Demonstrates understanding, retention, and application of learned material.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3.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Assessment Performance: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Meeting or exceeding school benchmarks in all assessments, including exams, projects, and practical tasks.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Shows ability to apply knowledge under varied conditions, crucial for tertiary education and professional certifications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4.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Homework Completion: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Timely submission of homework with an accuracy or quality score of at least 80%.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Develops discipline, time management, and reinforces learning.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5.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fr-FR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Engagement in Class: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Active participation in class discussions, questions asked, and contributions to group work.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Encourages deeper understanding and critical thinking, key for higher education and workplace collaboration.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6.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Research and Study Skills: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Use of advanced study techniques (active recall, spaced repetition, etc.) and ability to conduct independent research.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Prepares students for self-directed learning in university or vocational training.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7.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Use of Feedback: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Demonstrable improvement in assignments or tests after receiving feedback.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Shows adaptability and a growth mindset, essential for lifelong learning.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6127689</wp:posOffset>
                </wp:positionH>
                <wp:positionV relativeFrom="page">
                  <wp:posOffset>843231</wp:posOffset>
                </wp:positionV>
                <wp:extent cx="832617" cy="26673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 descr="January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617" cy="2667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DIN Condensed Bold" w:hAnsi="DIN Condensed Bold"/>
                                <w:outline w:val="0"/>
                                <w:color w:val="f6c647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>January 2025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482.5pt;margin-top:66.4pt;width:65.6pt;height:21.0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DIN Condensed Bold" w:hAnsi="DIN Condensed Bold"/>
                          <w:outline w:val="0"/>
                          <w:color w:val="f6c647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>January 2025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>aximise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 xml:space="preserve"> their academic achievements and 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>optimise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 xml:space="preserve"> their career trajectory:</w:t>
      </w:r>
      <w:r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6115328</wp:posOffset>
                </wp:positionH>
                <wp:positionV relativeFrom="line">
                  <wp:posOffset>300338</wp:posOffset>
                </wp:positionV>
                <wp:extent cx="391817" cy="391817"/>
                <wp:effectExtent l="0" t="0" r="0" b="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1817" cy="39181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481.5pt;margin-top:23.6pt;width:30.9pt;height:30.9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outline w:val="0"/>
          <w:color w:val="011892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outline w:val="0"/>
          <w:color w:val="011892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outline w:val="0"/>
          <w:color w:val="011892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outline w:val="0"/>
          <w:color w:val="011892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outline w:val="0"/>
          <w:color w:val="011892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</w:pPr>
      <w:r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  <w:br w:type="textWrapping"/>
      </w:r>
      <w:r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  <w:br w:type="page"/>
      </w:r>
    </w:p>
    <w:p>
      <w:pPr>
        <w:pStyle w:val="Default"/>
        <w:suppressAutoHyphens w:val="1"/>
        <w:spacing w:before="0" w:line="240" w:lineRule="auto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560350</wp:posOffset>
                </wp:positionH>
                <wp:positionV relativeFrom="page">
                  <wp:posOffset>1186733</wp:posOffset>
                </wp:positionV>
                <wp:extent cx="6159500" cy="7810500"/>
                <wp:effectExtent l="0" t="0" r="0" b="0"/>
                <wp:wrapTopAndBottom distT="0" distB="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781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8401"/>
                              <w:gridCol w:w="410"/>
                              <w:gridCol w:w="410"/>
                              <w:gridCol w:w="40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480a47"/>
                                      <w:sz w:val="28"/>
                                      <w:szCs w:val="2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480B47"/>
                                        </w14:solidFill>
                                      </w14:textFill>
                                    </w:rPr>
                                    <w:t>Life and Career Preparation KPI</w:t>
                                  </w:r>
                                  <w:r>
                                    <w:rPr>
                                      <w:rFonts w:ascii="Avenir Next Regular" w:hAnsi="Avenir Next Regular" w:hint="default"/>
                                      <w:b w:val="1"/>
                                      <w:bCs w:val="1"/>
                                      <w:outline w:val="0"/>
                                      <w:color w:val="480a47"/>
                                      <w:sz w:val="28"/>
                                      <w:szCs w:val="2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480B47"/>
                                        </w14:solidFill>
                                      </w14:textFill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480a47"/>
                                      <w:sz w:val="28"/>
                                      <w:szCs w:val="28"/>
                                      <w:rtl w:val="0"/>
                                      <w14:textFill>
                                        <w14:solidFill>
                                          <w14:srgbClr w14:val="480B47"/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Extracurricular Engagement: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Participation in at least two extracurricular activities, with a leadership role in one.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Develops teamwork, leadership, time management, and broadens skill sets beyond academic learning.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Career Exploration: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Attendance at career expos, participation in career counselling sessions, or completion of career interest assessments.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Assists in informed decision-making about future career paths.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Work Experience or Volunteering: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Completion of at least one work experience or volunteering placement during high school.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Provides practical experience, enhances resume, and connects academic learning to real-world applications.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Digital Literacy: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Proficiency in using educational technology, understanding digital citizenship, and basic coding or data analysis skills.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Essential in today's tech-driven world for both academic and career success.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Communication Skills: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Ability to present ideas clearly in written, oral, and digital formats, including debates or public speaking events.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Critical for all aspects of professional life, from interviews to project presentations.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6.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Resilience and Problem-Solving: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Demonstrated ability to navigate academic challenges, recover from setbacks, and solve complex problems.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Prepares students for the unpredictable nature of career paths and personal life.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7.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Networking and Professionalism: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Building relationships with teachers, mentors, and community members; understanding professional etiquette.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Networking is crucial for career advancement, and professionalism is key in all interactions.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8.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Goal Setting and Self-Reflection: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Setting SMART goals for academic and personal development, with periodic self-assessment.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Encourages proactive personal growth and career planning.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b w:val="0"/>
                                      <w:bCs w:val="0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Cultural and Social Awareness: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Indicator: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Participation in cultural exchange programs or community service projects that address social issues.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Rationale: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Develops empathy, cultural competence, and a global perspective, vital in diverse workplaces.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44.1pt;margin-top:93.4pt;width:485.0pt;height:615.0pt;z-index:25167360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0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8401"/>
                        <w:gridCol w:w="410"/>
                        <w:gridCol w:w="410"/>
                        <w:gridCol w:w="40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8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480a47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Life and Career Preparation KPI</w:t>
                            </w:r>
                            <w:r>
                              <w:rPr>
                                <w:rFonts w:ascii="Avenir Next Regular" w:hAnsi="Avenir Next Regular" w:hint="default"/>
                                <w:b w:val="1"/>
                                <w:bCs w:val="1"/>
                                <w:outline w:val="0"/>
                                <w:color w:val="480a47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480a47"/>
                                <w:sz w:val="28"/>
                                <w:szCs w:val="28"/>
                                <w:rtl w:val="0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nil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1.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Extracurricular Engagement: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Participation in at least two extracurricular activities, with a leadership role in one.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Develops teamwork, leadership, time management, and broadens skill sets beyond academic learning.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2.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Career Exploration: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Attendance at career expos, participation in career counselling sessions, or completion of career interest assessments.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Assists in informed decision-making about future career paths.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3.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Work Experience or Volunteering: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Completion of at least one work experience or volunteering placement during high school.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Provides practical experience, enhances resume, and connects academic learning to real-world applications.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4.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Digital Literacy: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Proficiency in using educational technology, understanding digital citizenship, and basic coding or data analysis skills.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Essential in today's tech-driven world for both academic and career success.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5.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Communication Skills: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Ability to present ideas clearly in written, oral, and digital formats, including debates or public speaking events.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Critical for all aspects of professional life, from interviews to project presentations.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6.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Resilience and Problem-Solving: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Demonstrated ability to navigate academic challenges, recover from setbacks, and solve complex problems.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Prepares students for the unpredictable nature of career paths and personal life.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7.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Networking and Professionalism: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Building relationships with teachers, mentors, and community members; understanding professional etiquette.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Networking is crucial for career advancement, and professionalism is key in all interactions.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8.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Goal Setting and Self-Reflection: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Setting SMART goals for academic and personal development, with periodic self-assessment.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Encourages proactive personal growth and career planning.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b w:val="0"/>
                                <w:bCs w:val="0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9.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Cultural and Social Awareness: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Indicator: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Participation in cultural exchange programs or community service projects that address social issues.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Rationale: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Develops empathy, cultural competence, and a global perspective, vital in diverse workplaces.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5892356</wp:posOffset>
                </wp:positionH>
                <wp:positionV relativeFrom="page">
                  <wp:posOffset>874024</wp:posOffset>
                </wp:positionV>
                <wp:extent cx="650606" cy="650606"/>
                <wp:effectExtent l="0" t="0" r="0" b="0"/>
                <wp:wrapNone/>
                <wp:docPr id="107374184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606" cy="6506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464.0pt;margin-top:68.8pt;width:51.2pt;height:51.2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6172750</wp:posOffset>
                </wp:positionH>
                <wp:positionV relativeFrom="page">
                  <wp:posOffset>874024</wp:posOffset>
                </wp:positionV>
                <wp:extent cx="650606" cy="650606"/>
                <wp:effectExtent l="0" t="0" r="0" b="0"/>
                <wp:wrapNone/>
                <wp:docPr id="107374184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606" cy="6506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486.0pt;margin-top:68.8pt;width:51.2pt;height:51.2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6420222</wp:posOffset>
                </wp:positionH>
                <wp:positionV relativeFrom="page">
                  <wp:posOffset>867674</wp:posOffset>
                </wp:positionV>
                <wp:extent cx="650606" cy="650606"/>
                <wp:effectExtent l="0" t="0" r="0" b="0"/>
                <wp:wrapNone/>
                <wp:docPr id="107374184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606" cy="6506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505.5pt;margin-top:68.3pt;width:51.2pt;height:51.2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6669917</wp:posOffset>
                </wp:positionH>
                <wp:positionV relativeFrom="page">
                  <wp:posOffset>1125071</wp:posOffset>
                </wp:positionV>
                <wp:extent cx="391817" cy="391817"/>
                <wp:effectExtent l="0" t="0" r="0" b="0"/>
                <wp:wrapNone/>
                <wp:docPr id="107374184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1817" cy="39181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525.2pt;margin-top:88.6pt;width:30.9pt;height:30.9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6538838</wp:posOffset>
                </wp:positionH>
                <wp:positionV relativeFrom="page">
                  <wp:posOffset>875884</wp:posOffset>
                </wp:positionV>
                <wp:extent cx="535906" cy="0"/>
                <wp:effectExtent l="0" t="0" r="0" b="0"/>
                <wp:wrapNone/>
                <wp:docPr id="107374184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0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514.9pt;margin-top:69.0pt;width:42.2pt;height:0.0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7068394</wp:posOffset>
                </wp:positionH>
                <wp:positionV relativeFrom="page">
                  <wp:posOffset>882234</wp:posOffset>
                </wp:positionV>
                <wp:extent cx="0" cy="246089"/>
                <wp:effectExtent l="0" t="0" r="0" b="0"/>
                <wp:wrapNone/>
                <wp:docPr id="107374184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46089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556.6pt;margin-top:69.5pt;width:0.0pt;height:19.4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5900658</wp:posOffset>
                </wp:positionH>
                <wp:positionV relativeFrom="page">
                  <wp:posOffset>1111552</wp:posOffset>
                </wp:positionV>
                <wp:extent cx="810760" cy="244496"/>
                <wp:effectExtent l="0" t="250841" r="0" b="250841"/>
                <wp:wrapNone/>
                <wp:docPr id="1073741850" name="officeArt object" descr="Needs hel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810760" cy="2444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ff9300"/>
                                <w:rtl w:val="0"/>
                                <w:lang w:val="en-US"/>
                                <w14:textFill>
                                  <w14:solidFill>
                                    <w14:srgbClr w14:val="FF9300"/>
                                  </w14:solidFill>
                                </w14:textFill>
                              </w:rPr>
                              <w:t>Needs help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464.6pt;margin-top:87.5pt;width:63.8pt;height:19.3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ff9300"/>
                          <w:rtl w:val="0"/>
                          <w:lang w:val="en-US"/>
                          <w14:textFill>
                            <w14:solidFill>
                              <w14:srgbClr w14:val="FF9300"/>
                            </w14:solidFill>
                          </w14:textFill>
                        </w:rPr>
                        <w:t>Needs help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6170112</wp:posOffset>
                </wp:positionH>
                <wp:positionV relativeFrom="page">
                  <wp:posOffset>1077473</wp:posOffset>
                </wp:positionV>
                <wp:extent cx="867684" cy="260843"/>
                <wp:effectExtent l="0" t="268573" r="0" b="268573"/>
                <wp:wrapNone/>
                <wp:docPr id="1073741851" name="officeArt object" descr="Progress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867684" cy="2608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9437ff"/>
                                <w:rtl w:val="0"/>
                                <w:lang w:val="en-US"/>
                                <w14:textFill>
                                  <w14:solidFill>
                                    <w14:srgbClr w14:val="9437FF"/>
                                  </w14:solidFill>
                                </w14:textFill>
                              </w:rPr>
                              <w:t>Progressing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485.8pt;margin-top:84.8pt;width:68.3pt;height:20.5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9437ff"/>
                          <w:rtl w:val="0"/>
                          <w:lang w:val="en-US"/>
                          <w14:textFill>
                            <w14:solidFill>
                              <w14:srgbClr w14:val="9437FF"/>
                            </w14:solidFill>
                          </w14:textFill>
                        </w:rPr>
                        <w:t>Progressing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6421587</wp:posOffset>
                </wp:positionH>
                <wp:positionV relativeFrom="page">
                  <wp:posOffset>1111552</wp:posOffset>
                </wp:positionV>
                <wp:extent cx="810760" cy="244496"/>
                <wp:effectExtent l="0" t="250841" r="0" b="250841"/>
                <wp:wrapNone/>
                <wp:docPr id="1073741852" name="officeArt object" descr="Achiev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810760" cy="2444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96ff"/>
                                <w:rtl w:val="0"/>
                                <w:lang w:val="en-US"/>
                                <w14:textFill>
                                  <w14:solidFill>
                                    <w14:srgbClr w14:val="0096FF"/>
                                  </w14:solidFill>
                                </w14:textFill>
                              </w:rPr>
                              <w:t>Achieved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505.6pt;margin-top:87.5pt;width:63.8pt;height:19.3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96ff"/>
                          <w:rtl w:val="0"/>
                          <w:lang w:val="en-US"/>
                          <w14:textFill>
                            <w14:solidFill>
                              <w14:srgbClr w14:val="0096FF"/>
                            </w14:solidFill>
                          </w14:textFill>
                        </w:rPr>
                        <w:t>Achieved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560350</wp:posOffset>
                </wp:positionH>
                <wp:positionV relativeFrom="page">
                  <wp:posOffset>9635836</wp:posOffset>
                </wp:positionV>
                <wp:extent cx="1833961" cy="31020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 descr="Notes section over pag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961" cy="3102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Notes section over page</w:t>
                            </w:r>
                            <w:r>
                              <w:rPr>
                                <w:rFonts w:ascii="Avenir Next Regular" w:hAnsi="Avenir Next Regular" w:hint="default"/>
                                <w:outline w:val="0"/>
                                <w:color w:val="1a4324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44.1pt;margin-top:758.7pt;width:144.4pt;height:24.4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venir Next Regular" w:hAnsi="Avenir Next Regular"/>
                          <w:outline w:val="0"/>
                          <w:color w:val="1a4324"/>
                          <w:rtl w:val="0"/>
                          <w:lang w:val="en-US"/>
                          <w14:textFill>
                            <w14:solidFill>
                              <w14:srgbClr w14:val="1B4324"/>
                            </w14:solidFill>
                          </w14:textFill>
                        </w:rPr>
                        <w:t>Notes section over page</w:t>
                      </w:r>
                      <w:r>
                        <w:rPr>
                          <w:rFonts w:ascii="Avenir Next Regular" w:hAnsi="Avenir Next Regular" w:hint="default"/>
                          <w:outline w:val="0"/>
                          <w:color w:val="1a4324"/>
                          <w:rtl w:val="0"/>
                          <w:lang w:val="en-US"/>
                          <w14:textFill>
                            <w14:solidFill>
                              <w14:srgbClr w14:val="1B4324"/>
                            </w14:solidFill>
                          </w14:textFill>
                        </w:rPr>
                        <w:t>…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Fonts w:ascii="Avenir Next Regular" w:cs="Avenir Next Regular" w:hAnsi="Avenir Next Regular" w:eastAsia="Avenir Next Regular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  <w:br w:type="page"/>
      </w:r>
    </w:p>
    <w:p>
      <w:pPr>
        <w:pStyle w:val="Default"/>
        <w:suppressAutoHyphens w:val="1"/>
        <w:spacing w:before="0" w:line="240" w:lineRule="auto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776251</wp:posOffset>
                </wp:positionH>
                <wp:positionV relativeFrom="page">
                  <wp:posOffset>862339</wp:posOffset>
                </wp:positionV>
                <wp:extent cx="6115555" cy="1622223"/>
                <wp:effectExtent l="0" t="0" r="0" b="0"/>
                <wp:wrapTopAndBottom distT="0" distB="0"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555" cy="16222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963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Notes: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61.1pt;margin-top:67.9pt;width:481.5pt;height:127.7pt;z-index:25168384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0" w:type="dxa"/>
                        <w:tblInd w:w="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963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Notes: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292034</wp:posOffset>
                </wp:positionH>
                <wp:positionV relativeFrom="page">
                  <wp:posOffset>6864320</wp:posOffset>
                </wp:positionV>
                <wp:extent cx="6975987" cy="3167937"/>
                <wp:effectExtent l="0" t="0" r="0" b="0"/>
                <wp:wrapTopAndBottom distT="152400" distB="152400"/>
                <wp:docPr id="1073741855" name="officeArt object" descr="IMPORTANT: At Acacia Tutoring we believe all educational resources should be free, as education, is a fundamental human right and a cornerstone of an equitable society. By removing financial barriers, we ensure that all students, regardless of their socioeconomic background, have equal access to high-quality learning materials.  This inclusivity promotes fairness, helps bridge achievement gaps, and fosters a society where every individual can reach their full potential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5987" cy="31679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both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480a47"/>
                                <w:sz w:val="18"/>
                                <w:szCs w:val="18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IMPORTANT: At Acacia Tutoring we believe a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ll educational resources should be free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, as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 xml:space="preserve"> education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 xml:space="preserve"> is a fundamental human right and a cornerstone of an equitable society. By removing financial barriers, we ensure that all students, regardless of their socioeconomic background, have equal access to high-quality learning materials.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 xml:space="preserve">This inclusivity promotes fairness, helps bridge achievement gaps, and fosters a society where every individual can reach their full potential. </w:t>
                            </w:r>
                            <w:r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480a47"/>
                                <w:sz w:val="18"/>
                                <w:szCs w:val="18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480a47"/>
                                <w:sz w:val="18"/>
                                <w:szCs w:val="18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480a47"/>
                                <w:sz w:val="18"/>
                                <w:szCs w:val="18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480a47"/>
                                <w:sz w:val="18"/>
                                <w:szCs w:val="18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Furthermore, free resources empower teachers and parents, providing them with tools to support diverse learners and improve outcomes across communities. Education benefits everyone, and making resources universally accessible ensures we build a more informed, skilled, and prosperous future for all.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480a47"/>
                                <w:sz w:val="18"/>
                                <w:szCs w:val="18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480a47"/>
                                <w:sz w:val="18"/>
                                <w:szCs w:val="18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480a47"/>
                                <w:sz w:val="18"/>
                                <w:szCs w:val="18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 xml:space="preserve">All documents are formatted as a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 xml:space="preserve">.pdf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 xml:space="preserve">file, and are completely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FREE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 xml:space="preserve"> to use, print and distribute - as long as they are not sold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 xml:space="preserve">or reproduced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 xml:space="preserve">to make a profit. </w:t>
                            </w:r>
                          </w:p>
                          <w:p>
                            <w:pPr>
                              <w:pStyle w:val="Body"/>
                              <w:jc w:val="both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480a47"/>
                                <w:sz w:val="18"/>
                                <w:szCs w:val="18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480a47"/>
                                <w:sz w:val="18"/>
                                <w:szCs w:val="18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jc w:val="both"/>
                            </w:pP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 xml:space="preserve">N.B. Although we try our best to produce high-quality, accurate and precise materials, we at Acacia Tutoring are still human, these documents may contain errors or omissions, if you find any and wish to help, please contact Jason at </w:t>
                            </w:r>
                            <w:r>
                              <w:rPr>
                                <w:rStyle w:val="Hyperlink.2"/>
                                <w:rFonts w:ascii="Avenir Next Regular" w:cs="Avenir Next Regular" w:hAnsi="Avenir Next Regular" w:eastAsia="Avenir Next Regular"/>
                                <w:outline w:val="0"/>
                                <w:color w:val="0432ff"/>
                                <w:sz w:val="18"/>
                                <w:szCs w:val="18"/>
                                <w14:textFill>
                                  <w14:solidFill>
                                    <w14:srgbClr w14:val="0433FF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rFonts w:ascii="Avenir Next Regular" w:cs="Avenir Next Regular" w:hAnsi="Avenir Next Regular" w:eastAsia="Avenir Next Regular"/>
                                <w:outline w:val="0"/>
                                <w:color w:val="0432ff"/>
                                <w:sz w:val="18"/>
                                <w:szCs w:val="18"/>
                                <w14:textFill>
                                  <w14:solidFill>
                                    <w14:srgbClr w14:val="0433FF"/>
                                  </w14:solidFill>
                                </w14:textFill>
                              </w:rPr>
                              <w:instrText xml:space="preserve"> HYPERLINK "mailto:info@acaciatutoring.com.au"</w:instrText>
                            </w:r>
                            <w:r>
                              <w:rPr>
                                <w:rStyle w:val="Hyperlink.2"/>
                                <w:rFonts w:ascii="Avenir Next Regular" w:cs="Avenir Next Regular" w:hAnsi="Avenir Next Regular" w:eastAsia="Avenir Next Regular"/>
                                <w:outline w:val="0"/>
                                <w:color w:val="0432ff"/>
                                <w:sz w:val="18"/>
                                <w:szCs w:val="18"/>
                                <w14:textFill>
                                  <w14:solidFill>
                                    <w14:srgbClr w14:val="0433FF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Fonts w:ascii="Avenir Next Regular" w:hAnsi="Avenir Next Regular"/>
                                <w:outline w:val="0"/>
                                <w:color w:val="0432ff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0433FF"/>
                                  </w14:solidFill>
                                </w14:textFill>
                              </w:rPr>
                              <w:t>info@acaciatutoring.com.au</w:t>
                            </w:r>
                            <w:r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480a47"/>
                                <w:sz w:val="18"/>
                                <w:szCs w:val="18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23.0pt;margin-top:540.5pt;width:549.3pt;height:249.4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both"/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80a47"/>
                          <w:sz w:val="18"/>
                          <w:szCs w:val="18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</w:pP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>IMPORTANT: At Acacia Tutoring we believe a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>ll educational resources should be free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>, as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 xml:space="preserve"> education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>,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 xml:space="preserve"> is a fundamental human right and a cornerstone of an equitable society. By removing financial barriers, we ensure that all students, regardless of their socioeconomic background, have equal access to high-quality learning materials. 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 xml:space="preserve">This inclusivity promotes fairness, helps bridge achievement gaps, and fosters a society where every individual can reach their full potential. </w:t>
                      </w: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80a47"/>
                          <w:sz w:val="18"/>
                          <w:szCs w:val="18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80a47"/>
                          <w:sz w:val="18"/>
                          <w:szCs w:val="18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</w:pP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80a47"/>
                          <w:sz w:val="18"/>
                          <w:szCs w:val="18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80a47"/>
                          <w:sz w:val="18"/>
                          <w:szCs w:val="18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</w:pP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>Furthermore, free resources empower teachers and parents, providing them with tools to support diverse learners and improve outcomes across communities. Education benefits everyone, and making resources universally accessible ensures we build a more informed, skilled, and prosperous future for all.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80a47"/>
                          <w:sz w:val="18"/>
                          <w:szCs w:val="18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</w:pP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80a47"/>
                          <w:sz w:val="18"/>
                          <w:szCs w:val="18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80a47"/>
                          <w:sz w:val="18"/>
                          <w:szCs w:val="18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</w:pP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 xml:space="preserve">All documents are formatted as a </w:t>
                      </w:r>
                      <w:r>
                        <w:rPr>
                          <w:rFonts w:ascii="Avenir Next Regular" w:hAnsi="Avenir Next Regular"/>
                          <w:b w:val="1"/>
                          <w:bCs w:val="1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 xml:space="preserve">.pdf 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 xml:space="preserve">file, and are completely </w:t>
                      </w:r>
                      <w:r>
                        <w:rPr>
                          <w:rFonts w:ascii="Avenir Next Regular" w:hAnsi="Avenir Next Regular"/>
                          <w:b w:val="1"/>
                          <w:bCs w:val="1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>FREE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 xml:space="preserve"> to use, print and distribute - as long as they are not sold 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 xml:space="preserve">or reproduced 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 xml:space="preserve">to make a profit. </w:t>
                      </w:r>
                    </w:p>
                    <w:p>
                      <w:pPr>
                        <w:pStyle w:val="Body"/>
                        <w:jc w:val="both"/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80a47"/>
                          <w:sz w:val="18"/>
                          <w:szCs w:val="18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</w:pP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80a47"/>
                          <w:sz w:val="18"/>
                          <w:szCs w:val="18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jc w:val="both"/>
                      </w:pP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 xml:space="preserve">N.B. Although we try our best to produce high-quality, accurate and precise materials, we at Acacia Tutoring are still human, these documents may contain errors or omissions, if you find any and wish to help, please contact Jason at </w:t>
                      </w:r>
                      <w:r>
                        <w:rPr>
                          <w:rStyle w:val="Hyperlink.2"/>
                          <w:rFonts w:ascii="Avenir Next Regular" w:cs="Avenir Next Regular" w:hAnsi="Avenir Next Regular" w:eastAsia="Avenir Next Regular"/>
                          <w:outline w:val="0"/>
                          <w:color w:val="0432ff"/>
                          <w:sz w:val="18"/>
                          <w:szCs w:val="18"/>
                          <w14:textFill>
                            <w14:solidFill>
                              <w14:srgbClr w14:val="0433FF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rFonts w:ascii="Avenir Next Regular" w:cs="Avenir Next Regular" w:hAnsi="Avenir Next Regular" w:eastAsia="Avenir Next Regular"/>
                          <w:outline w:val="0"/>
                          <w:color w:val="0432ff"/>
                          <w:sz w:val="18"/>
                          <w:szCs w:val="18"/>
                          <w14:textFill>
                            <w14:solidFill>
                              <w14:srgbClr w14:val="0433FF"/>
                            </w14:solidFill>
                          </w14:textFill>
                        </w:rPr>
                        <w:instrText xml:space="preserve"> HYPERLINK "mailto:info@acaciatutoring.com.au"</w:instrText>
                      </w:r>
                      <w:r>
                        <w:rPr>
                          <w:rStyle w:val="Hyperlink.2"/>
                          <w:rFonts w:ascii="Avenir Next Regular" w:cs="Avenir Next Regular" w:hAnsi="Avenir Next Regular" w:eastAsia="Avenir Next Regular"/>
                          <w:outline w:val="0"/>
                          <w:color w:val="0432ff"/>
                          <w:sz w:val="18"/>
                          <w:szCs w:val="18"/>
                          <w14:textFill>
                            <w14:solidFill>
                              <w14:srgbClr w14:val="0433FF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Fonts w:ascii="Avenir Next Regular" w:hAnsi="Avenir Next Regular"/>
                          <w:outline w:val="0"/>
                          <w:color w:val="0432ff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0433FF"/>
                            </w14:solidFill>
                          </w14:textFill>
                        </w:rPr>
                        <w:t>info@acaciatutoring.com.au</w:t>
                      </w: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80a47"/>
                          <w:sz w:val="18"/>
                          <w:szCs w:val="18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80a47"/>
                          <w:sz w:val="18"/>
                          <w:szCs w:val="18"/>
                          <w:rtl w:val="0"/>
                          <w:lang w:val="en-US"/>
                          <w14:textFill>
                            <w14:solidFill>
                              <w14:srgbClr w14:val="480B47"/>
                            </w14:solidFill>
                          </w14:textFill>
                        </w:rPr>
                        <w:t xml:space="preserve"> 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88960" behindDoc="0" locked="0" layoutInCell="1" allowOverlap="1">
            <wp:simplePos x="0" y="0"/>
            <wp:positionH relativeFrom="page">
              <wp:posOffset>5099282</wp:posOffset>
            </wp:positionH>
            <wp:positionV relativeFrom="page">
              <wp:posOffset>6948618</wp:posOffset>
            </wp:positionV>
            <wp:extent cx="2100774" cy="2100774"/>
            <wp:effectExtent l="0" t="0" r="0" b="0"/>
            <wp:wrapThrough wrapText="bothSides" distL="152400" distR="152400">
              <wp:wrapPolygon edited="1">
                <wp:start x="42" y="21"/>
                <wp:lineTo x="21579" y="42"/>
                <wp:lineTo x="21558" y="21579"/>
                <wp:lineTo x="21" y="21558"/>
                <wp:lineTo x="42" y="21"/>
              </wp:wrapPolygon>
            </wp:wrapThrough>
            <wp:docPr id="1073741856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74" cy="21007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567" w:bottom="1134" w:left="737" w:header="283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Condensed Bold">
    <w:charset w:val="00"/>
    <w:family w:val="roman"/>
    <w:pitch w:val="default"/>
  </w:font>
  <w:font w:name="Avenir Next Regular">
    <w:charset w:val="00"/>
    <w:family w:val="roman"/>
    <w:pitch w:val="default"/>
  </w:font>
  <w:font w:name="Helvetica">
    <w:charset w:val="00"/>
    <w:family w:val="roman"/>
    <w:pitch w:val="default"/>
  </w:font>
  <w:font w:name="Superclarendon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301"/>
        <w:tab w:val="right" w:pos="10602"/>
        <w:tab w:val="clear" w:pos="9020"/>
      </w:tabs>
      <w:jc w:val="left"/>
    </w:pP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           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drawing xmlns:a="http://schemas.openxmlformats.org/drawingml/2006/main">
        <wp:inline distT="0" distB="0" distL="0" distR="0">
          <wp:extent cx="396157" cy="185285"/>
          <wp:effectExtent l="0" t="0" r="0" b="0"/>
          <wp:docPr id="1073741826" name="officeArt object" descr="pasted-mov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movie.png" descr="pasted-movi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157" cy="185285"/>
                  </a:xfrm>
                  <a:prstGeom prst="rect">
                    <a:avLst/>
                  </a:prstGeom>
                  <a:ln w="25400" cap="flat">
                    <a:noFill/>
                    <a:miter lim="400000"/>
                  </a:ln>
                  <a:effectLst>
                    <a:reflection blurRad="0" stA="50000" stPos="0" endA="0" endPos="40000" dist="0" dir="5400000" fadeDir="5400000" sx="100000" sy="-100000" kx="0" ky="0" algn="bl" rotWithShape="0"/>
                  </a:effectLst>
                </pic:spPr>
              </pic:pic>
            </a:graphicData>
          </a:graphic>
        </wp:inline>
      </w:drawing>
    </w:r>
    <w:r>
      <w:rPr>
        <w:rFonts w:ascii="DIN Condensed Bold" w:hAnsi="DIN Condensed Bold"/>
        <w:outline w:val="0"/>
        <w:color w:val="f46b75"/>
        <w:rtl w:val="0"/>
        <w:lang w:val="en-US"/>
        <w14:textFill>
          <w14:solidFill>
            <w14:srgbClr w14:val="F46B75"/>
          </w14:solidFill>
        </w14:textFill>
      </w:rPr>
      <w:t xml:space="preserve">    </w:t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>Acacia Tutoring Australia</w:t>
    </w:r>
    <w:r>
      <w:rPr>
        <w:rFonts w:ascii="DIN Condensed Bold" w:hAnsi="DIN Condensed Bold"/>
        <w:outline w:val="0"/>
        <w:color w:val="f46b75"/>
        <w:rtl w:val="0"/>
        <w:lang w:val="en-US"/>
        <w14:textFill>
          <w14:solidFill>
            <w14:srgbClr w14:val="F46B75"/>
          </w14:solidFill>
        </w14:textFill>
      </w:rPr>
      <w:t xml:space="preserve">  </w:t>
    </w:r>
    <w:r>
      <w:rPr>
        <w:rFonts w:ascii="DIN Condensed Bold" w:hAnsi="DIN Condensed Bold"/>
        <w:outline w:val="0"/>
        <w:color w:val="feffff"/>
        <w:rtl w:val="0"/>
        <w:lang w:val="en-US"/>
        <w14:textFill>
          <w14:solidFill>
            <w14:srgbClr w14:val="FFFFFF"/>
          </w14:solidFill>
        </w14:textFill>
      </w:rPr>
      <w:t xml:space="preserve"> .. </w:t>
    </w:r>
    <w:r>
      <w:rPr>
        <w:rFonts w:ascii="DIN Condensed Bold" w:hAnsi="DIN Condensed Bold"/>
        <w:outline w:val="0"/>
        <w:color w:val="f46b75"/>
        <w:rtl w:val="0"/>
        <w:lang w:val="en-US"/>
        <w14:textFill>
          <w14:solidFill>
            <w14:srgbClr w14:val="F46B75"/>
          </w14:solidFill>
        </w14:textFill>
      </w:rPr>
      <w:t xml:space="preserve"> 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tab/>
    </w:r>
    <w:r>
      <w:rPr>
        <w:rStyle w:val="Hyperlink.0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fldChar w:fldCharType="begin" w:fldLock="0"/>
    </w:r>
    <w:r>
      <w:rPr>
        <w:rStyle w:val="Hyperlink.0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instrText xml:space="preserve"> HYPERLINK "http://www.acaciatutoring.com.au"</w:instrText>
    </w:r>
    <w:r>
      <w:rPr>
        <w:rStyle w:val="Hyperlink.0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fldChar w:fldCharType="separate" w:fldLock="0"/>
    </w:r>
    <w:r>
      <w:rPr>
        <w:rStyle w:val="Hyperlink.0"/>
        <w:rFonts w:ascii="DIN Condensed Bold" w:hAnsi="DIN Condensed Bold"/>
        <w:outline w:val="0"/>
        <w:color w:val="08480e"/>
        <w:u w:val="single"/>
        <w:rtl w:val="0"/>
        <w:lang w:val="en-US"/>
        <w14:textFill>
          <w14:solidFill>
            <w14:srgbClr w14:val="09480F"/>
          </w14:solidFill>
        </w14:textFill>
      </w:rPr>
      <w:t>www.acaciatutoring.com.au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fldChar w:fldCharType="end" w:fldLock="0"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tab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     </w:t>
    </w:r>
    <w:r>
      <w:rPr>
        <w:rStyle w:val="Hyperlink.1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fldChar w:fldCharType="begin" w:fldLock="0"/>
    </w:r>
    <w:r>
      <w:rPr>
        <w:rStyle w:val="Hyperlink.1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instrText xml:space="preserve"> HYPERLINK "mailto:info@acaciatutoring.com.au"</w:instrText>
    </w:r>
    <w:r>
      <w:rPr>
        <w:rStyle w:val="Hyperlink.1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fldChar w:fldCharType="separate" w:fldLock="0"/>
    </w:r>
    <w:r>
      <w:rPr>
        <w:rStyle w:val="Hyperlink.1"/>
        <w:rFonts w:ascii="DIN Condensed Bold" w:hAnsi="DIN Condensed Bold"/>
        <w:outline w:val="0"/>
        <w:color w:val="08480e"/>
        <w:u w:val="single"/>
        <w:rtl w:val="0"/>
        <w:lang w:val="en-US"/>
        <w14:textFill>
          <w14:solidFill>
            <w14:srgbClr w14:val="09480F"/>
          </w14:solidFill>
        </w14:textFill>
      </w:rPr>
      <w:t>info@acaciatutoring.com.au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fldChar w:fldCharType="end" w:fldLock="0"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       </w:t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Page </w:t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begin" w:fldLock="0"/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instrText xml:space="preserve"> PAGE </w:instrText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separate" w:fldLock="0"/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end" w:fldLock="0"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of </w:t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begin" w:fldLock="0"/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instrText xml:space="preserve"> NUMPAGES </w:instrText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separate" w:fldLock="0"/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end" w:fldLock="0"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   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301"/>
        <w:tab w:val="right" w:pos="10602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252554" cy="251342"/>
          <wp:effectExtent l="0" t="0" r="0" b="0"/>
          <wp:docPr id="1073741825" name="officeArt object" descr="QCT 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QCT ATA.png" descr="QCT AT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71246" t="0" r="0" b="0"/>
                  <a:stretch>
                    <a:fillRect/>
                  </a:stretch>
                </pic:blipFill>
                <pic:spPr>
                  <a:xfrm>
                    <a:off x="0" y="0"/>
                    <a:ext cx="252554" cy="2513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 &amp; Footer"/>
      <w:tabs>
        <w:tab w:val="center" w:pos="5301"/>
        <w:tab w:val="right" w:pos="10602"/>
        <w:tab w:val="clear" w:pos="9020"/>
      </w:tabs>
      <w:jc w:val="left"/>
    </w:pPr>
    <w:r>
      <w:rPr>
        <w:rFonts w:ascii="DIN Condensed Bold" w:hAnsi="DIN Condensed Bold"/>
        <w:outline w:val="0"/>
        <w:color w:val="08480e"/>
        <w14:textFill>
          <w14:solidFill>
            <w14:srgbClr w14:val="09480F"/>
          </w14:solidFill>
        </w14:textFill>
      </w:rPr>
      <w:tab/>
    </w:r>
    <w:r>
      <w:rPr>
        <w:rFonts w:ascii="DIN Condensed Bold" w:cs="Arial Unicode MS" w:hAnsi="DIN Condensed Bold" w:eastAsia="Arial Unicode MS"/>
        <w:b w:val="0"/>
        <w:bCs w:val="0"/>
        <w:i w:val="0"/>
        <w:iCs w:val="0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>Member of the Australian Tutoring Association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8480e"/>
      <w:u w:val="single"/>
      <w14:textFill>
        <w14:solidFill>
          <w14:srgbClr w14:val="09480F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8480e"/>
      <w:u w:val="single"/>
      <w14:textFill>
        <w14:solidFill>
          <w14:srgbClr w14:val="09480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20" w:line="192" w:lineRule="auto"/>
      <w:ind w:left="0" w:right="0" w:firstLine="0"/>
      <w:jc w:val="left"/>
      <w:outlineLvl w:val="0"/>
    </w:pPr>
    <w:rPr>
      <w:rFonts w:ascii="Superclarendon Regular" w:cs="Arial Unicode MS" w:hAnsi="Superclarendon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8480e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9480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2">
    <w:name w:val="Hyperlink.2"/>
    <w:basedOn w:val="Link"/>
    <w:next w:val="Hyperlink.2"/>
    <w:rPr>
      <w:outline w:val="0"/>
      <w:color w:val="0432ff"/>
      <w14:textFill>
        <w14:solidFill>
          <w14:srgbClr w14:val="0433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